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33016" w14:textId="1DE462A8" w:rsidR="0028640D" w:rsidRPr="0028640D" w:rsidRDefault="0028640D" w:rsidP="0028640D">
      <w:pPr>
        <w:ind w:firstLineChars="100" w:firstLine="235"/>
        <w:rPr>
          <w:b/>
          <w:bCs/>
          <w:sz w:val="24"/>
          <w:szCs w:val="24"/>
        </w:rPr>
      </w:pPr>
      <w:r w:rsidRPr="0028640D">
        <w:rPr>
          <w:rFonts w:hint="eastAsia"/>
          <w:b/>
          <w:bCs/>
          <w:sz w:val="24"/>
          <w:szCs w:val="24"/>
        </w:rPr>
        <w:t>経営者保証ガイドラインに対応した取り組み方針について</w:t>
      </w:r>
    </w:p>
    <w:p w14:paraId="664E0C9B" w14:textId="77777777" w:rsidR="0028640D" w:rsidRDefault="0028640D" w:rsidP="0028640D">
      <w:pPr>
        <w:ind w:firstLineChars="100" w:firstLine="210"/>
      </w:pPr>
    </w:p>
    <w:p w14:paraId="4D31155D" w14:textId="5EB87ADB" w:rsidR="0028640D" w:rsidRDefault="0028640D" w:rsidP="0028640D">
      <w:pPr>
        <w:ind w:firstLineChars="100" w:firstLine="210"/>
      </w:pPr>
      <w:r>
        <w:rPr>
          <w:rFonts w:hint="eastAsia"/>
        </w:rPr>
        <w:t>この度、経営者保証に関するガイドライン研究会（全国銀⾏協会及び日本商工会議所が事務局）が公表した「経営者保証に関するガイドライン」を踏まえ、当</w:t>
      </w:r>
      <w:r>
        <w:t>JA（連合会）は、本ガイ</w:t>
      </w:r>
      <w:r>
        <w:rPr>
          <w:rFonts w:hint="eastAsia"/>
        </w:rPr>
        <w:t>ドラインを尊重し、遵守するための態勢整備を実施致しました。</w:t>
      </w:r>
    </w:p>
    <w:p w14:paraId="0A957A76" w14:textId="674776C4" w:rsidR="0028640D" w:rsidRDefault="0028640D" w:rsidP="0028640D">
      <w:pPr>
        <w:ind w:firstLineChars="100" w:firstLine="210"/>
      </w:pPr>
      <w:r>
        <w:rPr>
          <w:rFonts w:hint="eastAsia"/>
        </w:rPr>
        <w:t>当</w:t>
      </w:r>
      <w:r>
        <w:t>JA（連合会）は、今後、お客さまと保証契約を締結する場</w:t>
      </w:r>
      <w:r>
        <w:rPr>
          <w:rFonts w:hint="eastAsia"/>
        </w:rPr>
        <w:t>合、また、保証人のお客さまが本ガイドラインに則した保証債務の整理を申し⽴てられた場合は、本ガイドラインに基づき、誠実に対応するよう努めてまいります。</w:t>
      </w:r>
    </w:p>
    <w:p w14:paraId="38F3545D" w14:textId="77777777" w:rsidR="00D04F30" w:rsidRDefault="00D04F30" w:rsidP="0028640D">
      <w:pPr>
        <w:ind w:firstLineChars="100" w:firstLine="210"/>
      </w:pPr>
    </w:p>
    <w:p w14:paraId="2387C940" w14:textId="77777777" w:rsidR="0028640D" w:rsidRDefault="0028640D" w:rsidP="0028640D">
      <w:r>
        <w:rPr>
          <w:rFonts w:hint="eastAsia"/>
        </w:rPr>
        <w:t>■本ガイドラインの詳細については、以下</w:t>
      </w:r>
      <w:r>
        <w:t>URLをご参照ください。</w:t>
      </w:r>
    </w:p>
    <w:p w14:paraId="0FC66F8F" w14:textId="157918E3" w:rsidR="000E38D6" w:rsidRDefault="0028640D" w:rsidP="0028640D">
      <w:r>
        <w:t> 全国銀</w:t>
      </w:r>
      <w:r>
        <w:rPr>
          <w:rFonts w:hint="eastAsia"/>
        </w:rPr>
        <w:t>⾏協会</w:t>
      </w:r>
      <w:r w:rsidR="00D04F30">
        <w:rPr>
          <w:rFonts w:hint="eastAsia"/>
        </w:rPr>
        <w:t xml:space="preserve">　　</w:t>
      </w:r>
      <w:hyperlink r:id="rId5" w:history="1">
        <w:r w:rsidR="000E38D6" w:rsidRPr="00B13CDD">
          <w:rPr>
            <w:rStyle w:val="a3"/>
          </w:rPr>
          <w:t>https://www.zenginkyo.or.jp/</w:t>
        </w:r>
      </w:hyperlink>
    </w:p>
    <w:p w14:paraId="696BE9E3" w14:textId="2A154F2E" w:rsidR="0028640D" w:rsidRDefault="0028640D" w:rsidP="0028640D">
      <w:r>
        <w:t> 日本商工会議所</w:t>
      </w:r>
      <w:r w:rsidR="00D04F30">
        <w:rPr>
          <w:rFonts w:hint="eastAsia"/>
        </w:rPr>
        <w:t xml:space="preserve">　　</w:t>
      </w:r>
      <w:hyperlink r:id="rId6" w:history="1">
        <w:r w:rsidR="00D04F30" w:rsidRPr="009A11FA">
          <w:rPr>
            <w:rStyle w:val="a3"/>
          </w:rPr>
          <w:t>https://www.jcci.or.jp/</w:t>
        </w:r>
      </w:hyperlink>
    </w:p>
    <w:p w14:paraId="7206AFFD" w14:textId="77777777" w:rsidR="00D04F30" w:rsidRPr="000E38D6" w:rsidRDefault="00D04F30" w:rsidP="0028640D"/>
    <w:p w14:paraId="1A503250" w14:textId="77777777" w:rsidR="00D04F30" w:rsidRDefault="00D04F30" w:rsidP="0028640D"/>
    <w:p w14:paraId="4B67F74B" w14:textId="77777777" w:rsidR="00D04F30" w:rsidRPr="00D04F30" w:rsidRDefault="00D04F30" w:rsidP="0028640D"/>
    <w:p w14:paraId="5BA674CB" w14:textId="77777777" w:rsidR="000E38D6" w:rsidRDefault="0028640D" w:rsidP="000E38D6">
      <w:pPr>
        <w:pStyle w:val="a5"/>
        <w:numPr>
          <w:ilvl w:val="0"/>
          <w:numId w:val="1"/>
        </w:numPr>
        <w:ind w:leftChars="0"/>
      </w:pPr>
      <w:r>
        <w:rPr>
          <w:rFonts w:hint="eastAsia"/>
        </w:rPr>
        <w:t>経営者保証に依存しない融資の一層の促進について</w:t>
      </w:r>
    </w:p>
    <w:p w14:paraId="1CAA4B41" w14:textId="076C2A7B" w:rsidR="0028640D" w:rsidRDefault="000E38D6" w:rsidP="001E1E88">
      <w:pPr>
        <w:ind w:left="420" w:hangingChars="200" w:hanging="420"/>
      </w:pPr>
      <w:r w:rsidRPr="000E38D6">
        <w:rPr>
          <w:rFonts w:hint="eastAsia"/>
        </w:rPr>
        <w:t>（１）</w:t>
      </w:r>
      <w:r w:rsidR="0028640D">
        <w:rPr>
          <w:rFonts w:hint="eastAsia"/>
        </w:rPr>
        <w:t>法人個人の一体性の解消等が図られている、あるいは、解消等を図ろうとしている農業者等から資金調達の要請を受けた場合には、当該法人の経営状況、資金使途、回収可能性等を分析し総合的に判断する中で、経営者保証を求めない可能性、代替的な融資手法を活用する可能性について、取引先の意向も踏まえた上で、検討します。</w:t>
      </w:r>
    </w:p>
    <w:p w14:paraId="59B8B01E" w14:textId="77777777" w:rsidR="00D04F30" w:rsidRDefault="00D04F30" w:rsidP="0028640D">
      <w:pPr>
        <w:ind w:firstLineChars="100" w:firstLine="210"/>
      </w:pPr>
    </w:p>
    <w:p w14:paraId="4E3262AB" w14:textId="3908836B" w:rsidR="00D04F30" w:rsidRDefault="0028640D" w:rsidP="00D04F30">
      <w:pPr>
        <w:pStyle w:val="a5"/>
        <w:numPr>
          <w:ilvl w:val="0"/>
          <w:numId w:val="1"/>
        </w:numPr>
        <w:ind w:leftChars="0"/>
      </w:pPr>
      <w:r>
        <w:rPr>
          <w:rFonts w:hint="eastAsia"/>
        </w:rPr>
        <w:t>経営者保証の契約時の対応について</w:t>
      </w:r>
    </w:p>
    <w:p w14:paraId="2C448E7F" w14:textId="5EE970FD" w:rsidR="0028640D" w:rsidRDefault="0028640D" w:rsidP="00D04F30">
      <w:pPr>
        <w:ind w:left="420" w:hangingChars="200" w:hanging="420"/>
      </w:pPr>
      <w:r>
        <w:rPr>
          <w:rFonts w:hint="eastAsia"/>
        </w:rPr>
        <w:t>（１）農業者等との間で保証契約を締結する場合には、主たる債務者と保証人に対し、保証契約の必要性等に関する丁寧かつ具体的な説明を行います。</w:t>
      </w:r>
    </w:p>
    <w:p w14:paraId="40AF651B" w14:textId="73B77DBF" w:rsidR="0028640D" w:rsidRDefault="0028640D" w:rsidP="00D04F30">
      <w:pPr>
        <w:ind w:left="420" w:hangingChars="200" w:hanging="420"/>
      </w:pPr>
      <w:r>
        <w:rPr>
          <w:rFonts w:hint="eastAsia"/>
        </w:rPr>
        <w:t>（２）保証金額の設定については、農業法人等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します。</w:t>
      </w:r>
    </w:p>
    <w:p w14:paraId="1ED473B5" w14:textId="77777777" w:rsidR="00D04F30" w:rsidRDefault="00D04F30" w:rsidP="0028640D"/>
    <w:p w14:paraId="23C69A19" w14:textId="77777777" w:rsidR="0028640D" w:rsidRDefault="0028640D" w:rsidP="0028640D">
      <w:r>
        <w:rPr>
          <w:rFonts w:hint="eastAsia"/>
        </w:rPr>
        <w:t>３．既存の保証契約の適切な見直しについて</w:t>
      </w:r>
    </w:p>
    <w:p w14:paraId="3948462C" w14:textId="3AEEA959" w:rsidR="0028640D" w:rsidRDefault="0028640D" w:rsidP="00D04F30">
      <w:pPr>
        <w:ind w:left="420" w:hangingChars="200" w:hanging="420"/>
      </w:pPr>
      <w:r>
        <w:rPr>
          <w:rFonts w:hint="eastAsia"/>
        </w:rPr>
        <w:t>（１）農業者等から既存の保証契約の解除等または変更等の申し入れを受けた場合には、改めて経営者保証の必要性等の検討を行うとともに、その検討結果について主たる債務者および保証人に対し、丁寧かつ具体的な説明を行います。</w:t>
      </w:r>
    </w:p>
    <w:p w14:paraId="0B23F959" w14:textId="62831153" w:rsidR="0028640D" w:rsidRDefault="0028640D" w:rsidP="00D04F30">
      <w:pPr>
        <w:ind w:left="420" w:hangingChars="200" w:hanging="420"/>
      </w:pPr>
      <w:r>
        <w:rPr>
          <w:rFonts w:hint="eastAsia"/>
        </w:rPr>
        <w:t>（２）事業承継が行われた時、前経営者が負担する保証債務について、後継者に当然に引き継がせるのではなく、保証契約の必要性について改めて検討するとともに、その結果に</w:t>
      </w:r>
      <w:r>
        <w:rPr>
          <w:rFonts w:hint="eastAsia"/>
        </w:rPr>
        <w:lastRenderedPageBreak/>
        <w:t>ついて主たる債務者及び後継者に対して丁寧かつ具体的に説明を行う。</w:t>
      </w:r>
    </w:p>
    <w:p w14:paraId="64B48C42" w14:textId="593C7B30" w:rsidR="0028640D" w:rsidRDefault="0028640D" w:rsidP="00D04F30">
      <w:pPr>
        <w:ind w:leftChars="200" w:left="420"/>
      </w:pPr>
      <w:r>
        <w:rPr>
          <w:rFonts w:hint="eastAsia"/>
        </w:rPr>
        <w:t>また、前経営者から保証契約の解除を求められた場合には、保証契約の解除について適切に判断します。</w:t>
      </w:r>
    </w:p>
    <w:p w14:paraId="3D3873BC" w14:textId="77777777" w:rsidR="00D04F30" w:rsidRDefault="00D04F30" w:rsidP="0028640D"/>
    <w:p w14:paraId="7D75B77C" w14:textId="77777777" w:rsidR="0028640D" w:rsidRDefault="0028640D" w:rsidP="0028640D">
      <w:r>
        <w:rPr>
          <w:rFonts w:hint="eastAsia"/>
        </w:rPr>
        <w:t>４．経営者保証を履行する時の対応について</w:t>
      </w:r>
    </w:p>
    <w:p w14:paraId="3633F33B" w14:textId="055D89EC" w:rsidR="0028640D" w:rsidRDefault="0028640D" w:rsidP="00D04F30">
      <w:pPr>
        <w:ind w:left="420" w:hangingChars="200" w:hanging="420"/>
      </w:pPr>
      <w:r>
        <w:rPr>
          <w:rFonts w:hint="eastAsia"/>
        </w:rPr>
        <w:t>（１）経営者保証における保証債務を履行する場合には、保証人の手元に残すことのできる残存資産の範囲について、必要に応じ支援専門家とも連携しつつ、保証人の保証履行能力、経営者たる保証人の経営責任、破産手続における自由財産の考え方や標準的な世帯の必要生計費の考え方との整合性等を総合的に勘案して決定します。</w:t>
      </w:r>
    </w:p>
    <w:sectPr w:rsidR="002864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90B15"/>
    <w:multiLevelType w:val="hybridMultilevel"/>
    <w:tmpl w:val="515481CE"/>
    <w:lvl w:ilvl="0" w:tplc="6B562E0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912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0D"/>
    <w:rsid w:val="000E38D6"/>
    <w:rsid w:val="001A7011"/>
    <w:rsid w:val="001E1E88"/>
    <w:rsid w:val="0028640D"/>
    <w:rsid w:val="0042539B"/>
    <w:rsid w:val="00D0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7B6E8C"/>
  <w15:chartTrackingRefBased/>
  <w15:docId w15:val="{3F2A8107-E911-4648-832C-90D24D97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4F30"/>
    <w:rPr>
      <w:color w:val="0563C1" w:themeColor="hyperlink"/>
      <w:u w:val="single"/>
    </w:rPr>
  </w:style>
  <w:style w:type="character" w:styleId="a4">
    <w:name w:val="Unresolved Mention"/>
    <w:basedOn w:val="a0"/>
    <w:uiPriority w:val="99"/>
    <w:semiHidden/>
    <w:unhideWhenUsed/>
    <w:rsid w:val="00D04F30"/>
    <w:rPr>
      <w:color w:val="605E5C"/>
      <w:shd w:val="clear" w:color="auto" w:fill="E1DFDD"/>
    </w:rPr>
  </w:style>
  <w:style w:type="paragraph" w:styleId="a5">
    <w:name w:val="List Paragraph"/>
    <w:basedOn w:val="a"/>
    <w:uiPriority w:val="34"/>
    <w:qFormat/>
    <w:rsid w:val="00D04F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cci.or.jp/" TargetMode="External"/><Relationship Id="rId5" Type="http://schemas.openxmlformats.org/officeDocument/2006/relationships/hyperlink" Target="https://www.zenginkyo.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pc041@JA0623.ja-hokkaido.gr.jp</dc:creator>
  <cp:keywords/>
  <dc:description/>
  <cp:lastModifiedBy>pc047@JA0623.ja-hokkaido.gr.jp</cp:lastModifiedBy>
  <cp:revision>2</cp:revision>
  <cp:lastPrinted>2023-12-04T05:51:00Z</cp:lastPrinted>
  <dcterms:created xsi:type="dcterms:W3CDTF">2024-02-27T09:14:00Z</dcterms:created>
  <dcterms:modified xsi:type="dcterms:W3CDTF">2024-02-27T09:14:00Z</dcterms:modified>
</cp:coreProperties>
</file>